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Times New Roman" w:cs="Times New Roman"/>
          <w:b/>
          <w:sz w:val="20"/>
          <w:szCs w:val="20"/>
          <w:u w:val="single"/>
        </w:rPr>
      </w:pPr>
      <w:r>
        <w:rPr>
          <w:rFonts w:eastAsia="Times New Roman" w:cs="Times New Roman" w:ascii="Verdana" w:hAnsi="Verdana"/>
          <w:b/>
          <w:sz w:val="20"/>
          <w:szCs w:val="20"/>
          <w:u w:val="single"/>
        </w:rPr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 INFORMAÇÕES BÁSICAS</w:t>
      </w:r>
    </w:p>
    <w:p>
      <w:pPr>
        <w:pStyle w:val="normal1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1.1. Processo Administrativo nº ____/2025.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jc w:val="left"/>
        <w:rPr>
          <w:rFonts w:ascii="Verdana" w:hAnsi="Verdana" w:eastAsia="Calibri" w:cs="Calibri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SERVIÇOS DE </w:t>
      </w:r>
      <w:r>
        <w:rPr>
          <w:rFonts w:ascii="Verdana" w:hAnsi="Verdana"/>
          <w:b/>
          <w:sz w:val="20"/>
          <w:szCs w:val="20"/>
        </w:rPr>
        <w:t>IMPLEMENTAÇÃO DE REDE ELÉTRICA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0" w:right="0"/>
        <w:jc w:val="both"/>
        <w:rPr>
          <w:rFonts w:ascii="Verdana" w:hAnsi="Verdana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0" w:right="0"/>
        <w:jc w:val="both"/>
        <w:rPr>
          <w:rFonts w:ascii="Verdana" w:hAnsi="Verdana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2. LOCAL DE ENTREGA 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Rua: Boa Vista, Bairro Boa Vista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São Gabriel da Palha – ES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CEP 29.7800-000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 CONTATO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Tel: 27 3727-3993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Email: </w:t>
      </w:r>
      <w:r>
        <w:rPr>
          <w:rFonts w:ascii="Verdana" w:hAnsi="Verdana"/>
          <w:sz w:val="20"/>
          <w:szCs w:val="20"/>
        </w:rPr>
        <w:t>financeirosemecsgp@gmail.com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Responsável: </w:t>
      </w:r>
      <w:r>
        <w:rPr>
          <w:rFonts w:ascii="Verdana" w:hAnsi="Verdana"/>
          <w:b w:val="false"/>
          <w:sz w:val="20"/>
          <w:szCs w:val="20"/>
        </w:rPr>
        <w:t xml:space="preserve">Secretaria Municipal de </w:t>
      </w:r>
      <w:r>
        <w:rPr>
          <w:rFonts w:ascii="Verdana" w:hAnsi="Verdana"/>
          <w:sz w:val="20"/>
          <w:szCs w:val="20"/>
        </w:rPr>
        <w:t>Educação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hd w:val="clear" w:fill="FFFFFF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  <w:shd w:fill="auto" w:val="clear"/>
        </w:rPr>
        <w:t>4. PREVISÃO NO PLANO DE CONTRATAÇÕES ANUAL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4.1. </w:t>
      </w:r>
      <w:r>
        <w:rPr>
          <w:rFonts w:ascii="Verdana" w:hAnsi="Verdana"/>
          <w:b w:val="false"/>
          <w:sz w:val="20"/>
          <w:szCs w:val="20"/>
        </w:rPr>
        <w:t>A contratação pretendida tem consonância com o planejamento estratégico desta Instituição.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4.2.</w:t>
      </w:r>
      <w:r>
        <w:rPr>
          <w:rFonts w:ascii="Verdana" w:hAnsi="Verdana"/>
          <w:b w:val="false"/>
          <w:sz w:val="20"/>
          <w:szCs w:val="20"/>
        </w:rPr>
        <w:t xml:space="preserve"> Foi produzido documento de formalização de demanda, sob o número</w:t>
      </w:r>
      <w:r>
        <w:rPr>
          <w:rFonts w:ascii="Verdana" w:hAnsi="Verdana"/>
          <w:sz w:val="20"/>
          <w:szCs w:val="20"/>
        </w:rPr>
        <w:t xml:space="preserve"> 41</w:t>
      </w:r>
      <w:r>
        <w:rPr>
          <w:rFonts w:ascii="Verdana" w:hAnsi="Verdana"/>
          <w:b w:val="false"/>
          <w:sz w:val="20"/>
          <w:szCs w:val="20"/>
        </w:rPr>
        <w:t xml:space="preserve">, que contempla a contratação de serviços de empresa </w:t>
      </w:r>
      <w:r>
        <w:rPr>
          <w:rFonts w:ascii="Verdana" w:hAnsi="Verdana"/>
          <w:sz w:val="20"/>
          <w:szCs w:val="20"/>
        </w:rPr>
        <w:t xml:space="preserve">especializada, por meio de </w:t>
      </w:r>
      <w:r>
        <w:rPr>
          <w:rFonts w:ascii="Verdana" w:hAnsi="Verdana"/>
          <w:b/>
          <w:sz w:val="20"/>
          <w:szCs w:val="20"/>
        </w:rPr>
        <w:t>licitação</w:t>
      </w:r>
      <w:r>
        <w:rPr>
          <w:rFonts w:ascii="Verdana" w:hAnsi="Verdana"/>
          <w:sz w:val="20"/>
          <w:szCs w:val="20"/>
        </w:rPr>
        <w:t>, para prestação de serviços de implementação de rede elétrica.</w:t>
      </w:r>
      <w:r>
        <w:rPr>
          <w:rFonts w:ascii="Verdana" w:hAnsi="Verdana"/>
          <w:b w:val="false"/>
          <w:sz w:val="20"/>
          <w:szCs w:val="20"/>
        </w:rPr>
        <w:br/>
      </w:r>
      <w:r>
        <w:rPr>
          <w:rFonts w:ascii="Verdana" w:hAnsi="Verdana"/>
          <w:b/>
          <w:sz w:val="20"/>
          <w:szCs w:val="20"/>
        </w:rPr>
        <w:t xml:space="preserve">4.3. </w:t>
      </w:r>
      <w:r>
        <w:rPr>
          <w:rFonts w:ascii="Verdana" w:hAnsi="Verdana"/>
          <w:b w:val="false"/>
          <w:sz w:val="20"/>
          <w:szCs w:val="20"/>
        </w:rPr>
        <w:t>O contrato e/ou Ata de Registro de Preços advindos desta aquisição, poderão ser prorrogados conforme Lei. 14.133/2021, precedida de Pesquisa de Mercado, para comprovar o preço vantajoso.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5. DESCRIÇÃO DA NECESSIDADE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5.1. </w:t>
      </w:r>
      <w:r>
        <w:rPr>
          <w:rFonts w:ascii="Verdana" w:hAnsi="Verdana"/>
          <w:sz w:val="20"/>
          <w:szCs w:val="20"/>
        </w:rPr>
        <w:t xml:space="preserve">Contratação de empresa especializada , por meio de </w:t>
      </w:r>
      <w:r>
        <w:rPr>
          <w:rFonts w:ascii="Verdana" w:hAnsi="Verdana"/>
          <w:b/>
          <w:sz w:val="20"/>
          <w:szCs w:val="20"/>
        </w:rPr>
        <w:t>licitação</w:t>
      </w:r>
      <w:r>
        <w:rPr>
          <w:rFonts w:ascii="Verdana" w:hAnsi="Verdana"/>
          <w:sz w:val="20"/>
          <w:szCs w:val="20"/>
        </w:rPr>
        <w:t>, para a implementação de rede elétrica no seguinte endereço</w:t>
      </w:r>
      <w:r>
        <w:rPr>
          <w:rFonts w:eastAsia="Times New Roman" w:cs="Times New Roman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5.1.1 </w:t>
      </w:r>
      <w:r>
        <w:rPr>
          <w:rFonts w:ascii="Verdana" w:hAnsi="Verdana"/>
          <w:sz w:val="20"/>
          <w:szCs w:val="20"/>
        </w:rPr>
        <w:t>Rua Boa Vista, Bairro Boa Vista, São Gabriel da Palha, CMEI “Vovó Zefa”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5.2. </w:t>
      </w:r>
      <w:r>
        <w:rPr>
          <w:rFonts w:ascii="Verdana" w:hAnsi="Verdana"/>
          <w:sz w:val="20"/>
          <w:szCs w:val="20"/>
        </w:rPr>
        <w:t xml:space="preserve">Considerando a necessidade de aumentar o padrão de energia da referida escola, devido ao aumento de demanda, faz-se necessária a contratação.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both"/>
        <w:rPr>
          <w:rFonts w:ascii="Verdana" w:hAnsi="Verdana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6. ÁREA REQUISITANTE</w:t>
      </w:r>
    </w:p>
    <w:p>
      <w:pPr>
        <w:pStyle w:val="normal1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i w:val="false"/>
          <w:sz w:val="20"/>
          <w:szCs w:val="20"/>
        </w:rPr>
        <w:t xml:space="preserve">Secretaria Municipal de </w:t>
      </w:r>
      <w:r>
        <w:rPr>
          <w:rFonts w:ascii="Verdana" w:hAnsi="Verdana"/>
          <w:sz w:val="20"/>
          <w:szCs w:val="20"/>
        </w:rPr>
        <w:t>Educação</w:t>
      </w:r>
    </w:p>
    <w:p>
      <w:pPr>
        <w:pStyle w:val="normal1"/>
        <w:spacing w:lineRule="auto" w:line="240" w:before="0" w:after="0"/>
        <w:rPr>
          <w:rFonts w:ascii="Verdana" w:hAnsi="Verdana" w:eastAsia="Times New Roman" w:cs="Times New Roman"/>
          <w:i/>
          <w:i/>
          <w:sz w:val="20"/>
          <w:szCs w:val="20"/>
        </w:rPr>
      </w:pPr>
      <w:r>
        <w:rPr>
          <w:rFonts w:eastAsia="Times New Roman" w:cs="Times New Roman" w:ascii="Verdana" w:hAnsi="Verdana"/>
          <w:i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 DESCRIÇÃO DOS REQUISITOS DA CONTRATAÇÃO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 xml:space="preserve">7.1. 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Na execução das rotinas dos serviços </w:t>
      </w:r>
      <w:r>
        <w:rPr>
          <w:rFonts w:ascii="Verdana" w:hAnsi="Verdana"/>
          <w:sz w:val="20"/>
          <w:szCs w:val="20"/>
        </w:rPr>
        <w:t>implementação de rede elétrica</w:t>
      </w:r>
      <w:r>
        <w:rPr>
          <w:rFonts w:ascii="Verdana" w:hAnsi="Verdana"/>
          <w:b w:val="false"/>
          <w:sz w:val="20"/>
          <w:szCs w:val="20"/>
          <w:shd w:fill="auto" w:val="clear"/>
        </w:rPr>
        <w:t>, a CONTRATADA deve: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a)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b w:val="false"/>
          <w:sz w:val="20"/>
          <w:szCs w:val="20"/>
          <w:shd w:fill="auto" w:val="clear"/>
        </w:rPr>
        <w:t>elar pela integridade física das instalações</w:t>
      </w:r>
      <w:r>
        <w:rPr>
          <w:rFonts w:ascii="Verdana" w:hAnsi="Verdana"/>
          <w:sz w:val="20"/>
          <w:szCs w:val="20"/>
        </w:rPr>
        <w:t>;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>
        <w:rPr>
          <w:rFonts w:ascii="Verdana" w:hAnsi="Verdana"/>
          <w:b/>
          <w:color w:val="000000"/>
          <w:sz w:val="20"/>
          <w:szCs w:val="20"/>
          <w:shd w:fill="auto" w:val="clear"/>
        </w:rPr>
        <w:t xml:space="preserve">) </w:t>
      </w:r>
      <w:r>
        <w:rPr>
          <w:rFonts w:ascii="Verdana" w:hAnsi="Verdana"/>
          <w:b w:val="false"/>
          <w:color w:val="000000"/>
          <w:sz w:val="20"/>
          <w:szCs w:val="20"/>
          <w:shd w:fill="auto" w:val="clear"/>
        </w:rPr>
        <w:t>Fornecer os materiais de consumo necessários à execução dos serviços;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>
        <w:rPr>
          <w:rFonts w:ascii="Verdana" w:hAnsi="Verdana"/>
          <w:b/>
          <w:sz w:val="20"/>
          <w:szCs w:val="20"/>
          <w:shd w:fill="auto" w:val="clear"/>
        </w:rPr>
        <w:t>)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Fornecer ferramentas, aparelhos de medições e testes, bem como seu transporte e tudo o mais que for necessário para disponibilizá-los, a fim de assegurar a prestação dos serviços de </w:t>
      </w:r>
      <w:r>
        <w:rPr>
          <w:rFonts w:ascii="Verdana" w:hAnsi="Verdana"/>
          <w:sz w:val="20"/>
          <w:szCs w:val="20"/>
        </w:rPr>
        <w:t>implementação de rede elétrica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ora licitados, devendo, obrigatoriamente, a CONTRATADA incluir no preço do serviço os correspondentes custos.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) </w:t>
      </w:r>
      <w:r>
        <w:rPr>
          <w:rFonts w:ascii="Verdana" w:hAnsi="Verdana"/>
          <w:b w:val="false"/>
          <w:sz w:val="20"/>
          <w:szCs w:val="20"/>
          <w:shd w:fill="auto" w:val="clear"/>
        </w:rPr>
        <w:t>Realizar todos e quaisquer serviços de manutenção que se fizerem necessários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7.2. Da qualificação técnica.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Comprovação de aptidão para desempenho de atividade pertinente e compatível com o objeto desta licitação, mediante apresentação de atestado de capacidade técnica, expedido por pessoa jurídica de direito público ou privado, compatíveis com o objeto desta licitação, devidamente assinado pela pessoa responsável.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sz w:val="20"/>
          <w:szCs w:val="20"/>
          <w:shd w:fill="auto" w:val="clear"/>
        </w:rPr>
        <w:t>Registro da pessoa jurídica (CONTRATADA) no Conselho Regional de Engenharia, Arquitetura e Agronomia conforme Resolução nº 218/1979, bem como à Decisão Normativa nº 42/1992, ambas do Conselho Federal de Engenharia, Arquitetura e Agronomia – CONFEA. Podendo ainda, devido a natureza de suas atividades, estar registrado no Conselho Regional dos Técnicos  Industriais (CRT).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8. ESTIMATIVA DAS QUANTIDADES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8.</w:t>
      </w:r>
      <w:r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. </w:t>
      </w:r>
      <w:r>
        <w:rPr>
          <w:rFonts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</w:t>
      </w:r>
      <w:r>
        <w:rPr>
          <w:rFonts w:ascii="Verdana" w:hAnsi="Verdana"/>
          <w:sz w:val="20"/>
          <w:szCs w:val="20"/>
        </w:rPr>
        <w:t xml:space="preserve"> está descrita detalhadamente na Requisição 213/2025 que é parte integrante deste processo.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ascii="Verdana" w:hAnsi="Verdana"/>
          <w:b w:val="false"/>
          <w:color w:val="000000"/>
          <w:sz w:val="20"/>
          <w:szCs w:val="20"/>
          <w:shd w:fill="auto" w:val="clear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  <w:shd w:fill="auto" w:val="clear"/>
        </w:rPr>
        <w:t xml:space="preserve">9.2. </w:t>
      </w:r>
      <w:r>
        <w:rPr>
          <w:rFonts w:ascii="Verdana" w:hAnsi="Verdana"/>
          <w:sz w:val="20"/>
          <w:szCs w:val="20"/>
        </w:rPr>
        <w:t>Valores levantados por pesquisa de mercado, conforme planilhas,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9.</w:t>
      </w:r>
      <w:r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  <w:shd w:fill="auto" w:val="clear"/>
        </w:rPr>
        <w:t>O valor estimado da contratação é de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 R</w:t>
      </w:r>
      <w:r>
        <w:rPr>
          <w:rFonts w:ascii="Verdana" w:hAnsi="Verdana"/>
          <w:b/>
          <w:sz w:val="20"/>
          <w:szCs w:val="20"/>
        </w:rPr>
        <w:t>$287.554,27 (duzentos e oitenta e sete mil,quinhentos e cinquenta e quatro reais e vinte sete centavos)</w:t>
      </w:r>
      <w:r>
        <w:rPr>
          <w:rFonts w:ascii="Verdana" w:hAnsi="Verdana"/>
          <w:b/>
          <w:color w:val="000000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  <w:shd w:fill="auto" w:val="clear"/>
        </w:rPr>
        <w:t>constante na planilha que se segue</w:t>
      </w:r>
      <w:r>
        <w:rPr>
          <w:rFonts w:ascii="Verdana" w:hAnsi="Verdana"/>
          <w:sz w:val="20"/>
          <w:szCs w:val="20"/>
        </w:rPr>
        <w:t>:</w:t>
      </w:r>
    </w:p>
    <w:p>
      <w:pPr>
        <w:pStyle w:val="normal1"/>
        <w:widowControl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mc:AlternateContent>
          <mc:Choice Requires="wps">
            <w:drawing>
              <wp:inline distT="0" distB="0" distL="0" distR="0">
                <wp:extent cx="5086350" cy="6638925"/>
                <wp:effectExtent l="0" t="0" r="0" b="0"/>
                <wp:docPr id="1" name="image2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"/>
                        <pic:cNvPicPr/>
                      </pic:nvPicPr>
                      <pic:blipFill>
                        <a:blip r:embed="rId2"/>
                        <a:srcRect l="3404" t="2903" r="0" b="5144"/>
                        <a:stretch/>
                      </pic:blipFill>
                      <pic:spPr>
                        <a:xfrm rot="16200000">
                          <a:off x="0" y="0"/>
                          <a:ext cx="5086440" cy="6638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image2.jpg" stroked="f" o:allowincell="f" style="position:absolute;margin-left:61.1pt;margin-top:-461.7pt;width:400.45pt;height:522.7pt;mso-wrap-style:none;v-text-anchor:middle;rotation:270;mso-position-vertical:top" type="_x0000_t75">
                <v:imagedata r:id="rId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1"/>
        <w:spacing w:lineRule="auto" w:line="240" w:before="0" w:after="0"/>
        <w:jc w:val="both"/>
        <w:rPr>
          <w:rFonts w:ascii="Verdana" w:hAnsi="Verdana" w:eastAsia="Times New Roman" w:cs="Times New Roman"/>
          <w:b/>
          <w:sz w:val="20"/>
          <w:szCs w:val="20"/>
        </w:rPr>
      </w:pPr>
      <w:r>
        <w:rPr>
          <w:rFonts w:eastAsia="Times New Roman" w:cs="Times New Roman"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10.1</w:t>
      </w:r>
      <w:r>
        <w:rPr>
          <w:rFonts w:ascii="Verdana" w:hAnsi="Verdana"/>
          <w:sz w:val="20"/>
          <w:szCs w:val="20"/>
          <w:shd w:fill="auto" w:val="clear"/>
        </w:rPr>
        <w:t xml:space="preserve"> A solução a ser adotada consiste na contratação de empresa espec</w:t>
      </w:r>
      <w:r>
        <w:rPr>
          <w:rFonts w:ascii="Verdana" w:hAnsi="Verdana"/>
          <w:sz w:val="20"/>
          <w:szCs w:val="20"/>
        </w:rPr>
        <w:t>ializada para implementação de rede elétrica na CMEI “Vovó Zefa”.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10.2.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</w:rPr>
        <w:t>Após a realização dos serviços a CONTRATADA deverá emitir  Nota Fiscal Eletrônica.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10.3.</w:t>
      </w:r>
      <w:r>
        <w:rPr>
          <w:rFonts w:ascii="Verdana" w:hAnsi="Verdana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</w:rPr>
        <w:t>A contratação da prestação de serviço deverá obedecer, no que couber, ao disposto na Lei n° 14.133/2021 e suas alterações.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10.4.</w:t>
      </w:r>
      <w:r>
        <w:rPr>
          <w:rFonts w:ascii="Verdana" w:hAnsi="Verdana"/>
          <w:sz w:val="20"/>
          <w:szCs w:val="20"/>
        </w:rPr>
        <w:t xml:space="preserve"> Os serviços serão executados conforme cronograma/demanda apresentado pela secretaria requisitante conforme sua necessidade.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10.5. </w:t>
      </w:r>
      <w:r>
        <w:rPr>
          <w:rFonts w:ascii="Verdana" w:hAnsi="Verdana"/>
          <w:sz w:val="20"/>
          <w:szCs w:val="20"/>
        </w:rPr>
        <w:t>As especificações dos serviços que estão contidas neste Estudo Técnico Preliminar, conforme solicitação de compras em anexo, estão de acordo com os padrões existentes no mercado.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10.6.</w:t>
      </w:r>
      <w:r>
        <w:rPr>
          <w:rFonts w:ascii="Verdana" w:hAnsi="Verdana"/>
          <w:color w:val="000000"/>
          <w:sz w:val="20"/>
          <w:szCs w:val="20"/>
        </w:rPr>
        <w:t xml:space="preserve"> Para toda a realização dos serviços a CONTRATADA deverá emitir um relatório detalhado dos serviços executados, entregando à Secretaria requisitante o original assinado pelo técnico que executou o serviço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10.</w:t>
      </w:r>
      <w:r>
        <w:rPr>
          <w:rFonts w:ascii="Verdana" w:hAnsi="Verdana"/>
          <w:b/>
          <w:sz w:val="20"/>
          <w:szCs w:val="20"/>
        </w:rPr>
        <w:t>7</w:t>
      </w:r>
      <w:r>
        <w:rPr>
          <w:rFonts w:ascii="Verdana" w:hAnsi="Verdana"/>
          <w:b/>
          <w:sz w:val="20"/>
          <w:szCs w:val="20"/>
          <w:shd w:fill="auto" w:val="clear"/>
        </w:rPr>
        <w:t>.</w:t>
      </w:r>
      <w:r>
        <w:rPr>
          <w:rFonts w:ascii="Verdana" w:hAnsi="Verdana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sz w:val="20"/>
          <w:szCs w:val="20"/>
        </w:rPr>
        <w:t>A realização dos serviços, bem como a entrega, deverá ocorrer no endereço listado no item 2.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10.8. </w:t>
      </w:r>
      <w:r>
        <w:rPr>
          <w:rFonts w:ascii="Verdana" w:hAnsi="Verdana"/>
          <w:sz w:val="20"/>
          <w:szCs w:val="20"/>
        </w:rPr>
        <w:t xml:space="preserve">O </w:t>
      </w:r>
      <w:r>
        <w:rPr>
          <w:rFonts w:ascii="Verdana" w:hAnsi="Verdana"/>
          <w:b/>
          <w:sz w:val="20"/>
          <w:szCs w:val="20"/>
        </w:rPr>
        <w:t>prazo</w:t>
      </w:r>
      <w:r>
        <w:rPr>
          <w:rFonts w:ascii="Verdana" w:hAnsi="Verdana"/>
          <w:sz w:val="20"/>
          <w:szCs w:val="20"/>
        </w:rPr>
        <w:t xml:space="preserve"> de entrega será de </w:t>
      </w:r>
      <w:r>
        <w:rPr>
          <w:rFonts w:ascii="Verdana" w:hAnsi="Verdana"/>
          <w:b/>
          <w:sz w:val="20"/>
          <w:szCs w:val="20"/>
        </w:rPr>
        <w:t>90 dias após a emissão de Autorização de Fornecimento.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10.9. </w:t>
      </w:r>
      <w:r>
        <w:rPr>
          <w:rFonts w:ascii="Verdana" w:hAnsi="Verdana"/>
          <w:sz w:val="20"/>
          <w:szCs w:val="20"/>
        </w:rPr>
        <w:t>Os serviços deverão ser realizados no horário das 07(sete) às 17 (dezessete) horas, de segunda a sexta-feira.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10.10.</w:t>
      </w:r>
      <w:r>
        <w:rPr>
          <w:rFonts w:ascii="Verdana" w:hAnsi="Verdana"/>
          <w:sz w:val="20"/>
          <w:szCs w:val="20"/>
        </w:rPr>
        <w:t xml:space="preserve"> Todos os insumos necessários para a realização dos serviços deverão estar incluídos no valor apresentado no orçamento.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10.11. </w:t>
      </w:r>
      <w:r>
        <w:rPr>
          <w:rFonts w:ascii="Verdana" w:hAnsi="Verdana"/>
          <w:sz w:val="20"/>
          <w:szCs w:val="20"/>
        </w:rPr>
        <w:t>Nos preços apresentados deverão estar incluídas todas as despesas com mão de obra, materiais, encargos trabalhistas, previdenciários, fiscais, comerciais, despesas e obrigações financeiras de qualquer natureza ou outras despesas, diretas ou indiretas, inclusive lucro, necessários para a perfeita execução da obra.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 w:val="false"/>
          <w:i/>
          <w:i/>
          <w:sz w:val="20"/>
          <w:szCs w:val="20"/>
          <w:shd w:fill="auto" w:val="clear"/>
        </w:rPr>
      </w:pPr>
      <w:r>
        <w:rPr>
          <w:rFonts w:ascii="Verdana" w:hAnsi="Verdana"/>
          <w:b w:val="false"/>
          <w:i/>
          <w:sz w:val="20"/>
          <w:szCs w:val="20"/>
          <w:shd w:fill="auto" w:val="clear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11. JUSTIFICATIVA PARA O PARCELAMENTO OU NÃO DA SOLUÇÃO</w:t>
      </w:r>
    </w:p>
    <w:p>
      <w:pPr>
        <w:pStyle w:val="normal1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11.1.</w:t>
      </w:r>
      <w:r>
        <w:rPr>
          <w:rFonts w:ascii="Verdana" w:hAnsi="Verdana"/>
          <w:sz w:val="20"/>
          <w:szCs w:val="20"/>
          <w:shd w:fill="auto" w:val="clear"/>
        </w:rPr>
        <w:t xml:space="preserve"> O objeto da contratação será composto por </w:t>
      </w:r>
      <w:r>
        <w:rPr>
          <w:rFonts w:ascii="Verdana" w:hAnsi="Verdana"/>
          <w:b/>
          <w:sz w:val="20"/>
          <w:szCs w:val="20"/>
        </w:rPr>
        <w:t>03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 itens</w:t>
      </w:r>
      <w:r>
        <w:rPr>
          <w:rFonts w:ascii="Verdana" w:hAnsi="Verdana"/>
          <w:sz w:val="20"/>
          <w:szCs w:val="20"/>
          <w:shd w:fill="auto" w:val="clear"/>
        </w:rPr>
        <w:t>, de preço total estimado orçado pela administração no valor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 R</w:t>
      </w:r>
      <w:r>
        <w:rPr>
          <w:rFonts w:ascii="Verdana" w:hAnsi="Verdana"/>
          <w:b/>
          <w:sz w:val="20"/>
          <w:szCs w:val="20"/>
        </w:rPr>
        <w:t>$287.554,27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. </w:t>
      </w:r>
      <w:r>
        <w:rPr>
          <w:rFonts w:ascii="Verdana" w:hAnsi="Verdana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ascii="Verdana" w:hAnsi="Verdana"/>
          <w:b/>
          <w:sz w:val="20"/>
          <w:szCs w:val="20"/>
          <w:shd w:fill="auto" w:val="clear"/>
        </w:rPr>
        <w:t xml:space="preserve">menor preço </w:t>
      </w:r>
      <w:r>
        <w:rPr>
          <w:rFonts w:ascii="Verdana" w:hAnsi="Verdana"/>
          <w:b/>
          <w:sz w:val="20"/>
          <w:szCs w:val="20"/>
        </w:rPr>
        <w:t>ou maior desconto</w:t>
      </w:r>
      <w:r>
        <w:rPr>
          <w:rFonts w:ascii="Verdana" w:hAnsi="Verdana"/>
          <w:sz w:val="20"/>
          <w:szCs w:val="20"/>
          <w:shd w:fill="auto" w:val="clear"/>
        </w:rPr>
        <w:t xml:space="preserve">. Compete à administração buscar o menor dispêndio possível de recursos, assegurando a qualidade da prestação </w:t>
      </w:r>
      <w:r>
        <w:rPr>
          <w:rFonts w:ascii="Verdana" w:hAnsi="Verdana"/>
          <w:sz w:val="20"/>
          <w:szCs w:val="20"/>
        </w:rPr>
        <w:t>de</w:t>
      </w:r>
      <w:r>
        <w:rPr>
          <w:rFonts w:ascii="Verdana" w:hAnsi="Verdana"/>
          <w:sz w:val="20"/>
          <w:szCs w:val="20"/>
          <w:shd w:fill="auto" w:val="clear"/>
        </w:rPr>
        <w:t xml:space="preserve"> serviço, o que exige a escolha da solução mais adequada e eficiente dentre as diversas opções existentes já por ocasião da definição do objeto e das condições da </w:t>
      </w:r>
      <w:r>
        <w:rPr>
          <w:rFonts w:ascii="Verdana" w:hAnsi="Verdana"/>
          <w:sz w:val="20"/>
          <w:szCs w:val="20"/>
        </w:rPr>
        <w:t>contratação</w:t>
      </w:r>
      <w:r>
        <w:rPr>
          <w:rFonts w:ascii="Verdana" w:hAnsi="Verdana"/>
          <w:sz w:val="20"/>
          <w:szCs w:val="20"/>
          <w:shd w:fill="auto" w:val="clear"/>
        </w:rPr>
        <w:t>, posto que seja essa descrição que impulsiona a seleção da proposta mais vantajosa.</w:t>
      </w:r>
    </w:p>
    <w:p>
      <w:pPr>
        <w:pStyle w:val="normal1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12. RESULTADOS PRETENDIDOS COM A CONTRATAÇÃO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12.1</w:t>
      </w:r>
      <w:r>
        <w:rPr>
          <w:rFonts w:ascii="Verdana" w:hAnsi="Verdana"/>
          <w:sz w:val="20"/>
          <w:szCs w:val="20"/>
        </w:rPr>
        <w:t xml:space="preserve"> Com a contratação, buscaremos manter os ambientes escolares adequados e seguros para colaboradores, servidores, pais e alunos, bem como a melhoria de funcionamento da rede elétrica.</w:t>
      </w:r>
    </w:p>
    <w:p>
      <w:pPr>
        <w:pStyle w:val="normal1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13. PROVIDÊNCIAS A SEREM ADOTADAS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13.1. </w:t>
      </w:r>
      <w:r>
        <w:rPr>
          <w:rFonts w:ascii="Verdana" w:hAnsi="Verdana"/>
          <w:b w:val="false"/>
          <w:sz w:val="20"/>
          <w:szCs w:val="20"/>
        </w:rPr>
        <w:t xml:space="preserve">A Secretaria Municipal de </w:t>
      </w:r>
      <w:r>
        <w:rPr>
          <w:rFonts w:ascii="Verdana" w:hAnsi="Verdana"/>
          <w:sz w:val="20"/>
          <w:szCs w:val="20"/>
        </w:rPr>
        <w:t xml:space="preserve">Educação deverá </w:t>
      </w:r>
      <w:r>
        <w:rPr>
          <w:rFonts w:ascii="Verdana" w:hAnsi="Verdana"/>
          <w:b w:val="false"/>
          <w:color w:val="000000"/>
          <w:sz w:val="20"/>
          <w:szCs w:val="20"/>
        </w:rPr>
        <w:t xml:space="preserve"> acompanhar a prestação dos serviços, </w:t>
      </w:r>
      <w:r>
        <w:rPr>
          <w:rFonts w:ascii="Verdana" w:hAnsi="Verdana"/>
          <w:b w:val="false"/>
          <w:sz w:val="20"/>
          <w:szCs w:val="20"/>
        </w:rPr>
        <w:t>recebimento e conferência das especificações contidas no processo licitatório.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1"/>
        <w:widowControl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14.1.</w:t>
      </w:r>
      <w:r>
        <w:rPr>
          <w:rFonts w:ascii="Verdana" w:hAnsi="Verdana"/>
          <w:sz w:val="20"/>
          <w:szCs w:val="20"/>
        </w:rPr>
        <w:t xml:space="preserve"> Não se verificam contratações correlatas ou interdependentes para a viabilidade e contratação desta demanda.</w:t>
      </w:r>
    </w:p>
    <w:p>
      <w:pPr>
        <w:pStyle w:val="normal1"/>
        <w:spacing w:lineRule="auto" w:line="240" w:before="0" w:after="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1"/>
        <w:widowControl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sz w:val="20"/>
          <w:szCs w:val="20"/>
        </w:rPr>
        <w:t>Não haverá danos ao meio ambiente.</w:t>
      </w:r>
    </w:p>
    <w:p>
      <w:pPr>
        <w:pStyle w:val="normal1"/>
        <w:widowControl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16. DECLARAÇÃO E JUSTIFICATIVA DA VIABILIDADE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16.1. </w:t>
      </w:r>
      <w:r>
        <w:rPr>
          <w:rFonts w:ascii="Verdana" w:hAnsi="Verdana"/>
          <w:sz w:val="20"/>
          <w:szCs w:val="20"/>
        </w:rPr>
        <w:t>A equipe de planejamento deste ETP e de acordo com a autoridade deste requerente, declara viável esta contratação;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 xml:space="preserve">16.2. </w:t>
      </w:r>
      <w:r>
        <w:rPr>
          <w:rFonts w:ascii="Verdana" w:hAnsi="Verdana"/>
          <w:sz w:val="20"/>
          <w:szCs w:val="20"/>
          <w:shd w:fill="auto" w:val="clear"/>
        </w:rPr>
        <w:t xml:space="preserve">Considerando </w:t>
      </w:r>
      <w:r>
        <w:rPr>
          <w:rFonts w:ascii="Verdana" w:hAnsi="Verdana"/>
          <w:sz w:val="20"/>
          <w:szCs w:val="20"/>
        </w:rPr>
        <w:t xml:space="preserve">que existe a necessidade aumentar o fornecimento na referida escola, faz-se necessária a contratação 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1"/>
        <w:spacing w:lineRule="auto" w:line="240" w:before="0" w:after="0"/>
        <w:jc w:val="right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1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1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São Gabriel da Palha, 22 de outubro de 2025. </w:t>
      </w:r>
    </w:p>
    <w:p>
      <w:pPr>
        <w:pStyle w:val="normal1"/>
        <w:spacing w:lineRule="auto" w:line="240" w:before="0" w:after="0"/>
        <w:jc w:val="right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17. RESPONSÁVEIS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tbl>
      <w:tblPr>
        <w:tblStyle w:val="Table1"/>
        <w:tblW w:w="97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3"/>
        <w:gridCol w:w="4871"/>
      </w:tblGrid>
      <w:tr>
        <w:trPr/>
        <w:tc>
          <w:tcPr>
            <w:tcW w:w="4873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iberation Serif" w:cs="Liberation Serif" w:ascii="Verdana" w:hAnsi="Verdana"/>
                <w:b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1" w:type="dxa"/>
            <w:tcBorders/>
          </w:tcPr>
          <w:p>
            <w:pPr>
              <w:pStyle w:val="normal1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iberation Serif" w:cs="Liberation Serif" w:ascii="Verdana" w:hAnsi="Verdana"/>
                <w:b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Verdana" w:hAnsi="Verdana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Verdana" w:hAnsi="Verdana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4871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Verdana" w:hAnsi="Verdana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Wesley Toniato Lopes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Diretor de Departamento Técnico Pedagógico– Matrícula nº 9590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4871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Jane Lislie Martinelli dos Santos</w:t>
            </w:r>
          </w:p>
          <w:p>
            <w:pPr>
              <w:pStyle w:val="normal1"/>
              <w:widowControl w:val="false"/>
              <w:tabs>
                <w:tab w:val="clear" w:pos="720"/>
                <w:tab w:val="left" w:pos="0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heading=h.71458lsrruzp"/>
            <w:bookmarkEnd w:id="0"/>
            <w:r>
              <w:rPr>
                <w:rFonts w:ascii="Verdana" w:hAnsi="Verdana"/>
                <w:b w:val="false"/>
                <w:sz w:val="20"/>
                <w:szCs w:val="20"/>
              </w:rPr>
              <w:t>Secretári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>
              <w:rPr>
                <w:rFonts w:ascii="Verdana" w:hAnsi="Verdana"/>
                <w:b w:val="false"/>
                <w:sz w:val="20"/>
                <w:szCs w:val="20"/>
              </w:rPr>
              <w:t xml:space="preserve"> Municipal de</w:t>
            </w:r>
            <w:r>
              <w:rPr>
                <w:rFonts w:ascii="Verdana" w:hAnsi="Verdana"/>
                <w:sz w:val="20"/>
                <w:szCs w:val="20"/>
              </w:rPr>
              <w:t xml:space="preserve"> Educação</w:t>
            </w:r>
          </w:p>
          <w:p>
            <w:pPr>
              <w:pStyle w:val="normal1"/>
              <w:widowControl w:val="false"/>
              <w:tabs>
                <w:tab w:val="clear" w:pos="720"/>
                <w:tab w:val="left" w:pos="0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iberation Serif" w:cs="Liberation Serif" w:ascii="Verdana" w:hAnsi="Verdana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Liberation Serif" w:cs="Liberation Serif" w:ascii="Verdana" w:hAnsi="Verdana"/>
                <w:sz w:val="20"/>
                <w:szCs w:val="20"/>
              </w:rPr>
              <w:t>4675/2025</w:t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Verdana" w:hAnsi="Verdana" w:eastAsia="Times New Roman" w:cs="Times New Roman"/>
          <w:b/>
          <w:color w:val="0000FF"/>
          <w:sz w:val="20"/>
          <w:szCs w:val="20"/>
        </w:rPr>
      </w:pPr>
      <w:r>
        <w:rPr>
          <w:rFonts w:eastAsia="Times New Roman" w:cs="Times New Roman" w:ascii="Verdana" w:hAnsi="Verdana"/>
          <w:b/>
          <w:color w:val="0000FF"/>
          <w:sz w:val="20"/>
          <w:szCs w:val="20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080" w:right="1080" w:gutter="0" w:header="708" w:top="1440" w:footer="1276" w:bottom="2003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Georgia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pBdr>
        <w:top w:val="single" w:sz="4" w:space="0" w:color="000000"/>
      </w:pBdr>
      <w:tabs>
        <w:tab w:val="clear" w:pos="720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Fonts w:eastAsia="Tahoma" w:cs="Tahoma" w:ascii="Tahoma" w:hAnsi="Tahoma"/>
        <w:sz w:val="18"/>
        <w:szCs w:val="18"/>
      </w:rPr>
      <w:t>Praça Vicente Glazar, 159 | São Gabriel da Palha-ES | CEP 29780 000</w:t>
    </w:r>
  </w:p>
  <w:p>
    <w:pPr>
      <w:pStyle w:val="normal1"/>
      <w:jc w:val="center"/>
      <w:rPr/>
    </w:pPr>
    <w:r>
      <w:rPr>
        <w:rFonts w:eastAsia="Tahoma" w:cs="Tahoma" w:ascii="Tahoma" w:hAnsi="Tahoma"/>
        <w:sz w:val="18"/>
        <w:szCs w:val="18"/>
      </w:rPr>
      <w:t>Fone/Fax (027) 3727-1366 | E-mail: ________________@saogabriel.es.gov.br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pBdr>
        <w:top w:val="single" w:sz="4" w:space="0" w:color="000000"/>
      </w:pBdr>
      <w:tabs>
        <w:tab w:val="clear" w:pos="720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Fonts w:eastAsia="Tahoma" w:cs="Tahoma" w:ascii="Tahoma" w:hAnsi="Tahoma"/>
        <w:sz w:val="18"/>
        <w:szCs w:val="18"/>
      </w:rPr>
      <w:t>Praça Vicente Glazar, 159 | São Gabriel da Palha-ES | CEP 29780 000</w:t>
    </w:r>
  </w:p>
  <w:p>
    <w:pPr>
      <w:pStyle w:val="normal1"/>
      <w:jc w:val="center"/>
      <w:rPr/>
    </w:pPr>
    <w:r>
      <w:rPr>
        <w:rFonts w:eastAsia="Tahoma" w:cs="Tahoma" w:ascii="Tahoma" w:hAnsi="Tahoma"/>
        <w:sz w:val="18"/>
        <w:szCs w:val="18"/>
      </w:rPr>
      <w:t>Fone/Fax (027) 3727-1366 | E-mail: ________________@saogabriel.es.gov.br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>
        <w:rFonts w:eastAsia="Verdana" w:cs="Verdana" w:ascii="Verdana" w:hAnsi="Verdana"/>
        <w:sz w:val="26"/>
        <w:szCs w:val="26"/>
      </w:rPr>
      <w:t>PREFEITURA MUNICIPAL DE SÃO GABRIEL DA PALHA</w:t>
    </w:r>
    <w:r>
      <w:rPr>
        <w:rFonts w:eastAsia="Verdana" w:cs="Verdana" w:ascii="Verdana" w:hAnsi="Verdana"/>
        <w:b/>
        <w:sz w:val="26"/>
        <w:szCs w:val="26"/>
      </w:rPr>
      <w:br/>
    </w:r>
    <w:r>
      <w:rPr>
        <w:rFonts w:eastAsia="Calibri" w:cs="Calibri" w:ascii="Calibri" w:hAnsi="Calibri"/>
        <w:sz w:val="22"/>
        <w:szCs w:val="22"/>
      </w:rPr>
      <w:t>ESTADO DO ESPÍRITO SANTO</w:t>
    </w:r>
    <w:r>
      <w:rPr>
        <w:rFonts w:eastAsia="Verdana" w:cs="Verdana" w:ascii="Verdana" w:hAnsi="Verdana"/>
        <w:b/>
        <w:sz w:val="22"/>
        <w:szCs w:val="22"/>
      </w:rPr>
      <w:br/>
    </w:r>
    <w:r>
      <w:rPr>
        <w:rFonts w:eastAsia="Arial Narrow" w:cs="Arial Narrow" w:ascii="Arial Narrow" w:hAnsi="Arial Narrow"/>
        <w:b/>
        <w:sz w:val="22"/>
        <w:szCs w:val="22"/>
      </w:rP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" t="-45" r="-40" b="-45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 Narrow" w:cs="Arial Narrow" w:ascii="Arial Narrow" w:hAnsi="Arial Narrow"/>
        <w:b/>
        <w:sz w:val="22"/>
        <w:szCs w:val="22"/>
      </w:rPr>
      <w:t>Secretaria Municipal de Educação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left"/>
      <w:rPr>
        <w:rFonts w:ascii="Arial Narrow" w:hAnsi="Arial Narrow" w:eastAsia="Arial Narrow" w:cs="Arial Narrow"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Arial Narrow" w:cs="Arial Narrow" w:ascii="Arial Narrow" w:hAnsi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>
        <w:rFonts w:eastAsia="Verdana" w:cs="Verdana" w:ascii="Verdana" w:hAnsi="Verdana"/>
        <w:sz w:val="26"/>
        <w:szCs w:val="26"/>
      </w:rPr>
      <w:t>PREFEITURA MUNICIPAL DE SÃO GABRIEL DA PALHA</w:t>
    </w:r>
    <w:r>
      <w:rPr>
        <w:rFonts w:eastAsia="Verdana" w:cs="Verdana" w:ascii="Verdana" w:hAnsi="Verdana"/>
        <w:b/>
        <w:sz w:val="26"/>
        <w:szCs w:val="26"/>
      </w:rPr>
      <w:br/>
    </w:r>
    <w:r>
      <w:rPr>
        <w:rFonts w:eastAsia="Calibri" w:cs="Calibri" w:ascii="Calibri" w:hAnsi="Calibri"/>
        <w:sz w:val="22"/>
        <w:szCs w:val="22"/>
      </w:rPr>
      <w:t>ESTADO DO ESPÍRITO SANTO</w:t>
    </w:r>
    <w:r>
      <w:rPr>
        <w:rFonts w:eastAsia="Verdana" w:cs="Verdana" w:ascii="Verdana" w:hAnsi="Verdana"/>
        <w:b/>
        <w:sz w:val="22"/>
        <w:szCs w:val="22"/>
      </w:rPr>
      <w:br/>
    </w:r>
    <w:r>
      <w:rPr>
        <w:rFonts w:eastAsia="Arial Narrow" w:cs="Arial Narrow" w:ascii="Arial Narrow" w:hAnsi="Arial Narrow"/>
        <w:b/>
        <w:sz w:val="22"/>
        <w:szCs w:val="22"/>
      </w:rP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4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" t="-45" r="-40" b="-45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 Narrow" w:cs="Arial Narrow" w:ascii="Arial Narrow" w:hAnsi="Arial Narrow"/>
        <w:b/>
        <w:sz w:val="22"/>
        <w:szCs w:val="22"/>
      </w:rPr>
      <w:t>Secretaria Municipal de Educação</w:t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0"/>
      <w:jc w:val="left"/>
      <w:rPr>
        <w:rFonts w:ascii="Arial Narrow" w:hAnsi="Arial Narrow" w:eastAsia="Arial Narrow" w:cs="Arial Narrow"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Arial Narrow" w:cs="Arial Narrow" w:ascii="Arial Narrow" w:hAnsi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tabs>
        <w:tab w:val="clear" w:pos="720"/>
        <w:tab w:val="left" w:pos="0" w:leader="none"/>
      </w:tabs>
      <w:ind w:hanging="432" w:left="432" w:right="0"/>
      <w:jc w:val="center"/>
    </w:pPr>
    <w:rPr>
      <w:b/>
      <w:sz w:val="24"/>
      <w:szCs w:val="24"/>
    </w:rPr>
  </w:style>
  <w:style w:type="paragraph" w:styleId="Heading2">
    <w:name w:val="Heading 2"/>
    <w:basedOn w:val="normal1"/>
    <w:next w:val="normal1"/>
    <w:qFormat/>
    <w:pPr>
      <w:keepNext w:val="true"/>
      <w:tabs>
        <w:tab w:val="clear" w:pos="720"/>
        <w:tab w:val="left" w:pos="0" w:leader="none"/>
      </w:tabs>
      <w:ind w:hanging="576" w:left="576" w:right="0"/>
    </w:pPr>
    <w:rPr>
      <w:b/>
      <w:sz w:val="24"/>
      <w:szCs w:val="24"/>
      <w:u w:val="single"/>
    </w:rPr>
  </w:style>
  <w:style w:type="paragraph" w:styleId="Heading3">
    <w:name w:val="Heading 3"/>
    <w:basedOn w:val="normal1"/>
    <w:next w:val="normal1"/>
    <w:qFormat/>
    <w:pPr>
      <w:keepNext w:val="true"/>
      <w:jc w:val="both"/>
    </w:pPr>
    <w:rPr>
      <w:b/>
      <w:color w:val="00000A"/>
    </w:rPr>
  </w:style>
  <w:style w:type="paragraph" w:styleId="Heading4">
    <w:name w:val="Heading 4"/>
    <w:basedOn w:val="normal1"/>
    <w:next w:val="normal1"/>
    <w:qFormat/>
    <w:pPr>
      <w:keepNext w:val="true"/>
      <w:tabs>
        <w:tab w:val="clear" w:pos="720"/>
        <w:tab w:val="left" w:pos="0" w:leader="none"/>
      </w:tabs>
      <w:ind w:hanging="864" w:left="864" w:right="0"/>
    </w:pPr>
    <w:rPr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Heading8">
    <w:name w:val="Heading 8"/>
    <w:basedOn w:val="normal1"/>
    <w:next w:val="normal1"/>
    <w:qFormat/>
    <w:pPr>
      <w:tabs>
        <w:tab w:val="clear" w:pos="720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Lucida Sans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spacing w:lineRule="auto" w:line="240" w:before="240" w:after="120"/>
    </w:pPr>
    <w:rPr>
      <w:rFonts w:ascii="Liberation Sans" w:hAnsi="Liberation Sans" w:eastAsia="Liberation Sans" w:cs="Liberation Sans"/>
      <w:color w:val="00000A"/>
      <w:sz w:val="28"/>
      <w:szCs w:val="28"/>
    </w:rPr>
  </w:style>
  <w:style w:type="paragraph" w:styleId="Ttulo3">
    <w:name w:val="Título3"/>
    <w:basedOn w:val="normal1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1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1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1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1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1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1"/>
    <w:pPr/>
    <w:rPr/>
  </w:style>
  <w:style w:type="paragraph" w:styleId="ListParagraph">
    <w:name w:val="List Paragraph"/>
    <w:basedOn w:val="normal1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1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1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1"/>
    <w:qFormat/>
    <w:pPr>
      <w:suppressLineNumbers/>
    </w:pPr>
    <w:rPr/>
  </w:style>
  <w:style w:type="paragraph" w:styleId="Contedodatabela">
    <w:name w:val="Conteúdo da tabela"/>
    <w:basedOn w:val="normal1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>
    <w:name w:val="Recuo de corpo de texto 31"/>
    <w:basedOn w:val="normal1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1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1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WW8Num3">
    <w:name w:val="WW8Num3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hdZNDgqvSNKqa4TYUHlz6dCjKRg==">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LibreOffice/24.2.7.2$Windows_X86_64 LibreOffice_project/ee3885777aa7032db5a9b65deec9457448a91162</Application>
  <AppVersion>15.0000</AppVersion>
  <Pages>4</Pages>
  <Words>1099</Words>
  <Characters>6472</Characters>
  <CharactersWithSpaces>7506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dcterms:modified xsi:type="dcterms:W3CDTF">2026-02-19T15:54:31Z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